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4AA" w:rsidRPr="006D0FD1" w:rsidRDefault="005324AA">
      <w:pPr>
        <w:rPr>
          <w:b/>
          <w:lang w:val="en-US"/>
        </w:rPr>
      </w:pPr>
      <w:r w:rsidRPr="006D0FD1">
        <w:rPr>
          <w:b/>
          <w:lang w:val="en-US"/>
        </w:rPr>
        <w:t>Larval fish assemblages across an upwelling front: Indication for active and passive retention</w:t>
      </w:r>
    </w:p>
    <w:p w:rsidR="005324AA" w:rsidRPr="005324AA" w:rsidRDefault="00644E76" w:rsidP="00732449">
      <w:pPr>
        <w:jc w:val="both"/>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8.25pt;margin-top:274.1pt;width:329.45pt;height:184.85pt;z-index:-251657216;mso-position-horizontal-relative:text;mso-position-vertical-relative:text;mso-width-relative:page;mso-height-relative:page" wrapcoords="-40 0 -40 21528 21600 21528 21600 0 -40 0">
            <v:imagedata r:id="rId6" o:title="Graphical_abstract_[YECSS_5345]"/>
            <w10:wrap type="tight"/>
          </v:shape>
        </w:pict>
      </w:r>
      <w:r w:rsidR="006D0FD1" w:rsidRPr="006D0FD1">
        <w:rPr>
          <w:lang w:val="en-US"/>
        </w:rPr>
        <w:t xml:space="preserve">In </w:t>
      </w:r>
      <w:r w:rsidR="006D0FD1" w:rsidRPr="001F5AF8">
        <w:rPr>
          <w:lang w:val="en-US"/>
        </w:rPr>
        <w:t>upwelling</w:t>
      </w:r>
      <w:r w:rsidR="006D0FD1" w:rsidRPr="006D0FD1">
        <w:rPr>
          <w:lang w:val="en-US"/>
        </w:rPr>
        <w:t xml:space="preserve"> a</w:t>
      </w:r>
      <w:bookmarkStart w:id="0" w:name="_GoBack"/>
      <w:bookmarkEnd w:id="0"/>
      <w:r w:rsidR="006D0FD1" w:rsidRPr="006D0FD1">
        <w:rPr>
          <w:lang w:val="en-US"/>
        </w:rPr>
        <w:t xml:space="preserve">reas, enrichment, concentration and retention are physical processes that have major consequences for larval fish survival. While these processes generally increase larval survival, strong upwelling can also increase mortality due to an offshore transport of larvae towards unfavorable habitats. In 2013 a survey was conducted along the Senegalese coast to investigate the upwelling effect with regard to larval fish assemblages and possible larval fish retention. According to water column characteristics two distinct habitats during an upwelling event were discriminated, i.e. the inshore upwelled water and the transition area over the deepest part of the Senegalese shelf. Along the two areas 42,162 </w:t>
      </w:r>
      <w:r w:rsidR="006D0FD1" w:rsidRPr="001F5AF8">
        <w:rPr>
          <w:lang w:val="en-US"/>
        </w:rPr>
        <w:t>fish larvae</w:t>
      </w:r>
      <w:r w:rsidR="006D0FD1" w:rsidRPr="006D0FD1">
        <w:rPr>
          <w:lang w:val="en-US"/>
        </w:rPr>
        <w:t xml:space="preserve"> were collected representing 133 species within 40 families. Highest larval fish abundances were observed in the inshore area and decreasing abundances towards the transition, indicating that certain fish species make use of the retentive function of the inner shelf area as </w:t>
      </w:r>
      <w:r w:rsidR="006D0FD1" w:rsidRPr="001F5AF8">
        <w:rPr>
          <w:lang w:val="en-US"/>
        </w:rPr>
        <w:t>spawning grounds</w:t>
      </w:r>
      <w:r w:rsidR="006D0FD1" w:rsidRPr="006D0FD1">
        <w:rPr>
          <w:lang w:val="en-US"/>
        </w:rPr>
        <w:t>. Two larval fish assemblages overlap both habitats, which are sharply delimited by a strong upwelling front. One assemblage inhabited the inshore/upwelling area characterized by majorly neritic and pelagic species (</w:t>
      </w:r>
      <w:proofErr w:type="spellStart"/>
      <w:r w:rsidR="006D0FD1" w:rsidRPr="006D0FD1">
        <w:rPr>
          <w:lang w:val="en-US"/>
        </w:rPr>
        <w:t>Sparidae</w:t>
      </w:r>
      <w:proofErr w:type="spellEnd"/>
      <w:r w:rsidR="006D0FD1" w:rsidRPr="006D0FD1">
        <w:rPr>
          <w:lang w:val="en-US"/>
        </w:rPr>
        <w:t xml:space="preserve"> spp.,</w:t>
      </w:r>
      <w:r w:rsidR="006D0FD1" w:rsidRPr="00AA57DD">
        <w:rPr>
          <w:i/>
          <w:lang w:val="en-US"/>
        </w:rPr>
        <w:t xml:space="preserve"> </w:t>
      </w:r>
      <w:proofErr w:type="spellStart"/>
      <w:r w:rsidR="006D0FD1" w:rsidRPr="00AA57DD">
        <w:rPr>
          <w:i/>
          <w:lang w:val="en-US"/>
        </w:rPr>
        <w:t>Sardinella</w:t>
      </w:r>
      <w:proofErr w:type="spellEnd"/>
      <w:r w:rsidR="006D0FD1" w:rsidRPr="006D0FD1">
        <w:rPr>
          <w:lang w:val="en-US"/>
        </w:rPr>
        <w:t xml:space="preserve"> </w:t>
      </w:r>
      <w:proofErr w:type="spellStart"/>
      <w:r w:rsidR="006D0FD1" w:rsidRPr="001F5AF8">
        <w:rPr>
          <w:rStyle w:val="Hervorhebung"/>
          <w:lang w:val="en-US"/>
        </w:rPr>
        <w:t>aurita</w:t>
      </w:r>
      <w:proofErr w:type="spellEnd"/>
      <w:r w:rsidR="006D0FD1" w:rsidRPr="006D0FD1">
        <w:rPr>
          <w:lang w:val="en-US"/>
        </w:rPr>
        <w:t>), that seem to take the advantage of a passive retention on the shelf. The second assemblage consisted of a mix of pelagic and mesopelagic species (</w:t>
      </w:r>
      <w:proofErr w:type="spellStart"/>
      <w:r w:rsidR="006D0FD1" w:rsidRPr="001F5AF8">
        <w:rPr>
          <w:rStyle w:val="Hervorhebung"/>
          <w:lang w:val="en-US"/>
        </w:rPr>
        <w:t>Engraulis</w:t>
      </w:r>
      <w:proofErr w:type="spellEnd"/>
      <w:r w:rsidR="006D0FD1" w:rsidRPr="001F5AF8">
        <w:rPr>
          <w:rStyle w:val="Hervorhebung"/>
          <w:lang w:val="en-US"/>
        </w:rPr>
        <w:t xml:space="preserve"> </w:t>
      </w:r>
      <w:proofErr w:type="spellStart"/>
      <w:r w:rsidR="006D0FD1" w:rsidRPr="001F5AF8">
        <w:rPr>
          <w:rStyle w:val="Hervorhebung"/>
          <w:lang w:val="en-US"/>
        </w:rPr>
        <w:t>encrasicolus</w:t>
      </w:r>
      <w:proofErr w:type="spellEnd"/>
      <w:r w:rsidR="006D0FD1" w:rsidRPr="006D0FD1">
        <w:rPr>
          <w:lang w:val="en-US"/>
        </w:rPr>
        <w:t xml:space="preserve">, </w:t>
      </w:r>
      <w:proofErr w:type="spellStart"/>
      <w:r w:rsidR="006D0FD1" w:rsidRPr="006D0FD1">
        <w:rPr>
          <w:lang w:val="en-US"/>
        </w:rPr>
        <w:t>Carangidae</w:t>
      </w:r>
      <w:proofErr w:type="spellEnd"/>
      <w:r w:rsidR="006D0FD1" w:rsidRPr="006D0FD1">
        <w:rPr>
          <w:lang w:val="en-US"/>
        </w:rPr>
        <w:t xml:space="preserve"> spp. and </w:t>
      </w:r>
      <w:proofErr w:type="spellStart"/>
      <w:r w:rsidR="006D0FD1" w:rsidRPr="001F5AF8">
        <w:rPr>
          <w:lang w:val="en-US"/>
        </w:rPr>
        <w:t>Myctophidae</w:t>
      </w:r>
      <w:proofErr w:type="spellEnd"/>
      <w:r w:rsidR="006D0FD1" w:rsidRPr="006D0FD1">
        <w:rPr>
          <w:lang w:val="en-US"/>
        </w:rPr>
        <w:t xml:space="preserve"> spp.). Some species of the second assemblage, e.g. horse mackerels (</w:t>
      </w:r>
      <w:proofErr w:type="spellStart"/>
      <w:r w:rsidR="006D0FD1" w:rsidRPr="006D0FD1">
        <w:rPr>
          <w:rStyle w:val="Hervorhebung"/>
          <w:lang w:val="en-US"/>
        </w:rPr>
        <w:t>Trachurus</w:t>
      </w:r>
      <w:proofErr w:type="spellEnd"/>
      <w:r w:rsidR="006D0FD1" w:rsidRPr="006D0FD1">
        <w:rPr>
          <w:rStyle w:val="Hervorhebung"/>
          <w:lang w:val="en-US"/>
        </w:rPr>
        <w:t xml:space="preserve"> </w:t>
      </w:r>
      <w:proofErr w:type="spellStart"/>
      <w:r w:rsidR="006D0FD1" w:rsidRPr="006D0FD1">
        <w:rPr>
          <w:rStyle w:val="Hervorhebung"/>
          <w:lang w:val="en-US"/>
        </w:rPr>
        <w:t>trachurus</w:t>
      </w:r>
      <w:proofErr w:type="spellEnd"/>
      <w:r w:rsidR="006D0FD1" w:rsidRPr="006D0FD1">
        <w:rPr>
          <w:lang w:val="en-US"/>
        </w:rPr>
        <w:t xml:space="preserve"> and </w:t>
      </w:r>
      <w:proofErr w:type="spellStart"/>
      <w:r w:rsidR="006D0FD1" w:rsidRPr="006D0FD1">
        <w:rPr>
          <w:rStyle w:val="Hervorhebung"/>
          <w:lang w:val="en-US"/>
        </w:rPr>
        <w:t>Trachurus</w:t>
      </w:r>
      <w:proofErr w:type="spellEnd"/>
      <w:r w:rsidR="006D0FD1" w:rsidRPr="006D0FD1">
        <w:rPr>
          <w:rStyle w:val="Hervorhebung"/>
          <w:lang w:val="en-US"/>
        </w:rPr>
        <w:t xml:space="preserve"> </w:t>
      </w:r>
      <w:proofErr w:type="spellStart"/>
      <w:r w:rsidR="006D0FD1" w:rsidRPr="006D0FD1">
        <w:rPr>
          <w:rStyle w:val="Hervorhebung"/>
          <w:lang w:val="en-US"/>
        </w:rPr>
        <w:t>trecae</w:t>
      </w:r>
      <w:proofErr w:type="spellEnd"/>
      <w:r w:rsidR="006D0FD1" w:rsidRPr="006D0FD1">
        <w:rPr>
          <w:lang w:val="en-US"/>
        </w:rPr>
        <w:t>), large finned-lantern fish (</w:t>
      </w:r>
      <w:proofErr w:type="spellStart"/>
      <w:r w:rsidR="006D0FD1" w:rsidRPr="006D0FD1">
        <w:rPr>
          <w:rStyle w:val="Hervorhebung"/>
          <w:lang w:val="en-US"/>
        </w:rPr>
        <w:t>Hygophum</w:t>
      </w:r>
      <w:proofErr w:type="spellEnd"/>
      <w:r w:rsidR="006D0FD1" w:rsidRPr="006D0FD1">
        <w:rPr>
          <w:rStyle w:val="Hervorhebung"/>
          <w:lang w:val="en-US"/>
        </w:rPr>
        <w:t xml:space="preserve"> </w:t>
      </w:r>
      <w:proofErr w:type="spellStart"/>
      <w:r w:rsidR="006D0FD1" w:rsidRPr="006D0FD1">
        <w:rPr>
          <w:rStyle w:val="Hervorhebung"/>
          <w:lang w:val="en-US"/>
        </w:rPr>
        <w:t>macrochir</w:t>
      </w:r>
      <w:proofErr w:type="spellEnd"/>
      <w:r w:rsidR="006D0FD1" w:rsidRPr="006D0FD1">
        <w:rPr>
          <w:lang w:val="en-US"/>
        </w:rPr>
        <w:t xml:space="preserve">) and </w:t>
      </w:r>
      <w:proofErr w:type="spellStart"/>
      <w:r w:rsidR="006D0FD1" w:rsidRPr="006D0FD1">
        <w:rPr>
          <w:lang w:val="en-US"/>
        </w:rPr>
        <w:t>foureyed</w:t>
      </w:r>
      <w:proofErr w:type="spellEnd"/>
      <w:r w:rsidR="006D0FD1" w:rsidRPr="006D0FD1">
        <w:rPr>
          <w:lang w:val="en-US"/>
        </w:rPr>
        <w:t xml:space="preserve"> sole (</w:t>
      </w:r>
      <w:proofErr w:type="spellStart"/>
      <w:r w:rsidR="006D0FD1" w:rsidRPr="006D0FD1">
        <w:rPr>
          <w:rStyle w:val="Hervorhebung"/>
          <w:lang w:val="en-US"/>
        </w:rPr>
        <w:t>Microchirus</w:t>
      </w:r>
      <w:proofErr w:type="spellEnd"/>
      <w:r w:rsidR="006D0FD1" w:rsidRPr="006D0FD1">
        <w:rPr>
          <w:rStyle w:val="Hervorhebung"/>
          <w:lang w:val="en-US"/>
        </w:rPr>
        <w:t xml:space="preserve"> </w:t>
      </w:r>
      <w:proofErr w:type="spellStart"/>
      <w:r w:rsidR="006D0FD1" w:rsidRPr="006D0FD1">
        <w:rPr>
          <w:rStyle w:val="Hervorhebung"/>
          <w:lang w:val="en-US"/>
        </w:rPr>
        <w:t>ocellatus</w:t>
      </w:r>
      <w:proofErr w:type="spellEnd"/>
      <w:r w:rsidR="006D0FD1" w:rsidRPr="006D0FD1">
        <w:rPr>
          <w:lang w:val="en-US"/>
        </w:rPr>
        <w:t xml:space="preserve">), revealed larval peak occurrences at intermediate and deep water layers, where the near-ground upwelling layer is able to transport larvae back to the shelf. This indicates active larval retention for species that are dominant in the transition area. </w:t>
      </w:r>
      <w:r w:rsidR="006D0FD1" w:rsidRPr="001F5AF8">
        <w:rPr>
          <w:lang w:val="en-US"/>
        </w:rPr>
        <w:t>Diel vertical migration</w:t>
      </w:r>
      <w:r w:rsidR="006D0FD1" w:rsidRPr="006D0FD1">
        <w:rPr>
          <w:lang w:val="en-US"/>
        </w:rPr>
        <w:t xml:space="preserve"> patterns of </w:t>
      </w:r>
      <w:r w:rsidR="006D0FD1" w:rsidRPr="006D0FD1">
        <w:rPr>
          <w:rStyle w:val="Hervorhebung"/>
          <w:lang w:val="en-US"/>
        </w:rPr>
        <w:t>S. </w:t>
      </w:r>
      <w:proofErr w:type="spellStart"/>
      <w:r w:rsidR="006D0FD1" w:rsidRPr="006D0FD1">
        <w:rPr>
          <w:rStyle w:val="Hervorhebung"/>
          <w:lang w:val="en-US"/>
        </w:rPr>
        <w:t>aurita</w:t>
      </w:r>
      <w:proofErr w:type="spellEnd"/>
      <w:r w:rsidR="006D0FD1" w:rsidRPr="006D0FD1">
        <w:rPr>
          <w:lang w:val="en-US"/>
        </w:rPr>
        <w:t xml:space="preserve">, </w:t>
      </w:r>
      <w:r w:rsidR="006D0FD1" w:rsidRPr="006D0FD1">
        <w:rPr>
          <w:rStyle w:val="Hervorhebung"/>
          <w:lang w:val="en-US"/>
        </w:rPr>
        <w:t>E. </w:t>
      </w:r>
      <w:proofErr w:type="spellStart"/>
      <w:r w:rsidR="006D0FD1" w:rsidRPr="006D0FD1">
        <w:rPr>
          <w:rStyle w:val="Hervorhebung"/>
          <w:lang w:val="en-US"/>
        </w:rPr>
        <w:t>encrasicolus</w:t>
      </w:r>
      <w:proofErr w:type="spellEnd"/>
      <w:r w:rsidR="006D0FD1" w:rsidRPr="006D0FD1">
        <w:rPr>
          <w:lang w:val="en-US"/>
        </w:rPr>
        <w:t xml:space="preserve"> and </w:t>
      </w:r>
      <w:r w:rsidR="006D0FD1" w:rsidRPr="006D0FD1">
        <w:rPr>
          <w:rStyle w:val="Hervorhebung"/>
          <w:lang w:val="en-US"/>
        </w:rPr>
        <w:t>M. </w:t>
      </w:r>
      <w:proofErr w:type="spellStart"/>
      <w:r w:rsidR="006D0FD1" w:rsidRPr="006D0FD1">
        <w:rPr>
          <w:rStyle w:val="Hervorhebung"/>
          <w:lang w:val="en-US"/>
        </w:rPr>
        <w:t>ocellatus</w:t>
      </w:r>
      <w:proofErr w:type="spellEnd"/>
      <w:r w:rsidR="006D0FD1" w:rsidRPr="006D0FD1">
        <w:rPr>
          <w:lang w:val="en-US"/>
        </w:rPr>
        <w:t xml:space="preserve"> revealed that a larval fish species may adapt its behavior to the local environment and do not necessarily follow a diurnal cycle. Field observations are essential to be integrated in larval drift models, since the vertical and horizontal larval distribution will have major consequences for survival. Comprehending larval survival mechanisms is necessary for the ultimate goal to understand and predict recruitment.</w:t>
      </w:r>
    </w:p>
    <w:p w:rsidR="00A203B8" w:rsidRPr="00644E76" w:rsidRDefault="00A203B8" w:rsidP="006D0FD1">
      <w:pPr>
        <w:jc w:val="center"/>
        <w:rPr>
          <w:lang w:val="en-GB"/>
        </w:rPr>
      </w:pPr>
    </w:p>
    <w:p w:rsidR="005324AA" w:rsidRPr="002B673D" w:rsidRDefault="00DE7C93">
      <w:pPr>
        <w:rPr>
          <w:lang w:val="en-US"/>
        </w:rPr>
      </w:pPr>
      <w:proofErr w:type="gramStart"/>
      <w:r w:rsidRPr="00DE7C93">
        <w:rPr>
          <w:lang w:val="en-US"/>
        </w:rPr>
        <w:t xml:space="preserve">Tiedemann, M., </w:t>
      </w:r>
      <w:proofErr w:type="spellStart"/>
      <w:r w:rsidRPr="00DE7C93">
        <w:rPr>
          <w:lang w:val="en-US"/>
        </w:rPr>
        <w:t>Brehmer</w:t>
      </w:r>
      <w:proofErr w:type="spellEnd"/>
      <w:r w:rsidRPr="00DE7C93">
        <w:rPr>
          <w:lang w:val="en-US"/>
        </w:rPr>
        <w:t>, P., 2017.</w:t>
      </w:r>
      <w:proofErr w:type="gramEnd"/>
      <w:r w:rsidRPr="00DE7C93">
        <w:rPr>
          <w:lang w:val="en-US"/>
        </w:rPr>
        <w:t xml:space="preserve"> Larval fish assemblages across an upwelling front: Indication for active and passive retention. </w:t>
      </w:r>
      <w:proofErr w:type="spellStart"/>
      <w:proofErr w:type="gramStart"/>
      <w:r w:rsidRPr="00DE7C93">
        <w:rPr>
          <w:lang w:val="en-US"/>
        </w:rPr>
        <w:t>Estuar</w:t>
      </w:r>
      <w:proofErr w:type="spellEnd"/>
      <w:r w:rsidRPr="00DE7C93">
        <w:rPr>
          <w:lang w:val="en-US"/>
        </w:rPr>
        <w:t>.</w:t>
      </w:r>
      <w:proofErr w:type="gramEnd"/>
      <w:r w:rsidRPr="00DE7C93">
        <w:rPr>
          <w:lang w:val="en-US"/>
        </w:rPr>
        <w:t xml:space="preserve"> </w:t>
      </w:r>
      <w:proofErr w:type="gramStart"/>
      <w:r w:rsidRPr="00DE7C93">
        <w:rPr>
          <w:lang w:val="en-US"/>
        </w:rPr>
        <w:t>Coast.</w:t>
      </w:r>
      <w:proofErr w:type="gramEnd"/>
      <w:r w:rsidRPr="00DE7C93">
        <w:rPr>
          <w:lang w:val="en-US"/>
        </w:rPr>
        <w:t xml:space="preserve"> Shelf Sci. 187, 118–133. doi:10.1016/j.ecss.2016.12.015</w:t>
      </w:r>
      <w:r w:rsidR="00DE107F">
        <w:rPr>
          <w:lang w:val="en-US"/>
        </w:rPr>
        <w:t xml:space="preserve"> </w:t>
      </w:r>
      <w:r w:rsidR="005324AA" w:rsidRPr="002B673D">
        <w:rPr>
          <w:lang w:val="en-US"/>
        </w:rPr>
        <w:t>https://www.sciencedirect.com/science/article/pii/S0272771416307776</w:t>
      </w:r>
    </w:p>
    <w:p w:rsidR="004943BC" w:rsidRDefault="004943BC">
      <w:pPr>
        <w:rPr>
          <w:b/>
          <w:lang w:val="en-US"/>
        </w:rPr>
      </w:pPr>
    </w:p>
    <w:p w:rsidR="00DE107F" w:rsidRDefault="00DE107F">
      <w:pPr>
        <w:rPr>
          <w:b/>
          <w:lang w:val="en-US"/>
        </w:rPr>
      </w:pPr>
    </w:p>
    <w:p w:rsidR="001F5AF8" w:rsidRDefault="00B26B55" w:rsidP="001F5AF8">
      <w:pPr>
        <w:rPr>
          <w:b/>
        </w:rPr>
      </w:pPr>
      <w:r w:rsidRPr="00B26B55">
        <w:rPr>
          <w:b/>
        </w:rPr>
        <w:lastRenderedPageBreak/>
        <w:t>Fischlarvengemeinschaften</w:t>
      </w:r>
      <w:r>
        <w:rPr>
          <w:b/>
        </w:rPr>
        <w:t xml:space="preserve"> entlang von</w:t>
      </w:r>
      <w:r w:rsidRPr="00B26B55">
        <w:rPr>
          <w:b/>
        </w:rPr>
        <w:t xml:space="preserve"> Auftriebsfronten: Hinweise für </w:t>
      </w:r>
      <w:r>
        <w:rPr>
          <w:b/>
        </w:rPr>
        <w:t>ak</w:t>
      </w:r>
      <w:r w:rsidRPr="00B26B55">
        <w:rPr>
          <w:b/>
        </w:rPr>
        <w:t>tive und passive Retention</w:t>
      </w:r>
    </w:p>
    <w:p w:rsidR="001F5AF8" w:rsidRDefault="00732449" w:rsidP="00732449">
      <w:pPr>
        <w:jc w:val="both"/>
      </w:pPr>
      <w:r>
        <w:rPr>
          <w:noProof/>
          <w:lang w:eastAsia="de-DE"/>
        </w:rPr>
        <w:drawing>
          <wp:anchor distT="0" distB="0" distL="114300" distR="114300" simplePos="0" relativeHeight="251656192" behindDoc="1" locked="0" layoutInCell="1" allowOverlap="1">
            <wp:simplePos x="0" y="0"/>
            <wp:positionH relativeFrom="column">
              <wp:posOffset>1841500</wp:posOffset>
            </wp:positionH>
            <wp:positionV relativeFrom="paragraph">
              <wp:posOffset>4923790</wp:posOffset>
            </wp:positionV>
            <wp:extent cx="4098925" cy="2306320"/>
            <wp:effectExtent l="0" t="0" r="0" b="0"/>
            <wp:wrapTight wrapText="bothSides">
              <wp:wrapPolygon edited="0">
                <wp:start x="0" y="0"/>
                <wp:lineTo x="0" y="21410"/>
                <wp:lineTo x="21483" y="21410"/>
                <wp:lineTo x="21483" y="0"/>
                <wp:lineTo x="0" y="0"/>
              </wp:wrapPolygon>
            </wp:wrapTight>
            <wp:docPr id="5" name="Grafik 5" descr="C:\Users\tiedemann\AppData\Local\Microsoft\Windows\INetCache\Content.Word\Graphical_abstract_[YECSS_534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edemann\AppData\Local\Microsoft\Windows\INetCache\Content.Word\Graphical_abstract_[YECSS_5345].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8925"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AF8">
        <w:t xml:space="preserve">Anreicherung, Konzentration und Retention sind physikalische Prozesse, die einen bedeutenden Einfluss auf das Überleben von Fischlarven in Auftriebsgebieten </w:t>
      </w:r>
      <w:r w:rsidR="00AA57DD">
        <w:t>darstellen</w:t>
      </w:r>
      <w:r w:rsidR="001F5AF8">
        <w:t xml:space="preserve">. </w:t>
      </w:r>
      <w:r w:rsidR="00AA57DD">
        <w:t>Obgleich</w:t>
      </w:r>
      <w:r w:rsidR="001F5AF8">
        <w:t xml:space="preserve"> diese Prozesse in der Regel einen positiven Effekt auf das Überleben von Fischlarven</w:t>
      </w:r>
      <w:r w:rsidR="00AA57DD">
        <w:t xml:space="preserve"> ausüben, finden während des Auftriebsprozesses Wassermassentransporte statt, die Fischlarven in ungeeignete Habitate transportieren könne</w:t>
      </w:r>
      <w:r w:rsidR="00F8756A">
        <w:t>n</w:t>
      </w:r>
      <w:r w:rsidR="00AA57DD">
        <w:t xml:space="preserve"> und somit eine erhöhte Streberate der Jungstadien</w:t>
      </w:r>
      <w:r w:rsidR="00F8756A">
        <w:t xml:space="preserve"> zur Folge hat</w:t>
      </w:r>
      <w:r w:rsidR="00AA57DD">
        <w:t>.</w:t>
      </w:r>
      <w:r w:rsidR="00B26B55">
        <w:t xml:space="preserve"> Im März</w:t>
      </w:r>
      <w:r w:rsidR="00F8756A">
        <w:t xml:space="preserve"> 2013 fand im Rahmen des AWA Projekts eine seegängige Forschungsreise statt, auf welcher die genannten physikalischen Prozesse auf die Überlebenswahrscheinlichkeit der Fischlarven untersucht werden sollten. Es konnte dabei festgestellt werden, dass der Auftrieb von kalten und nährstoffreichen Tiefenwassers den Kontinentalschelf vor dem Senegal in zwei unterschiedliche Larvenhabitate unterteilt. Die Teilung ents</w:t>
      </w:r>
      <w:r w:rsidR="006A2A05">
        <w:t>teht</w:t>
      </w:r>
      <w:r w:rsidR="00F8756A">
        <w:t xml:space="preserve"> durch eine Frontalzone, die sich an der Grenze zwischen dem aufgetriebenen Kaltwassers </w:t>
      </w:r>
      <w:r w:rsidR="000F28C0">
        <w:t xml:space="preserve">am Schelf </w:t>
      </w:r>
      <w:r w:rsidR="00F8756A">
        <w:t xml:space="preserve">und dem wärmeren ozeanischen Wassermassen bildete. Die </w:t>
      </w:r>
      <w:r w:rsidR="006A2A05">
        <w:t xml:space="preserve">räumliche </w:t>
      </w:r>
      <w:r w:rsidR="00F8756A">
        <w:t xml:space="preserve">Zweiteilung </w:t>
      </w:r>
      <w:r w:rsidR="00B26B55">
        <w:t xml:space="preserve">konnte </w:t>
      </w:r>
      <w:r w:rsidR="00F8756A">
        <w:t xml:space="preserve">nicht nur physikalisch, sondern auch biologisch durch zwei signifikant zu unterscheidende Fischlarvengemeinschaften nachgewiesen werden. </w:t>
      </w:r>
      <w:r w:rsidR="00B26B55">
        <w:t xml:space="preserve">Während der flache Schelf durch neritische und kleinpelagische Arten (Meerbrassen, Goldsardine) charakterisiert </w:t>
      </w:r>
      <w:r w:rsidR="00170821">
        <w:t>wurde</w:t>
      </w:r>
      <w:r w:rsidR="00B26B55">
        <w:t xml:space="preserve">, dominierten im wärmeren </w:t>
      </w:r>
      <w:proofErr w:type="spellStart"/>
      <w:r w:rsidR="00B26B55">
        <w:t>Offshorebereich</w:t>
      </w:r>
      <w:proofErr w:type="spellEnd"/>
      <w:r w:rsidR="00B26B55">
        <w:t xml:space="preserve"> pelagische und </w:t>
      </w:r>
      <w:proofErr w:type="spellStart"/>
      <w:r w:rsidR="00B26B55">
        <w:t>mesopelagische</w:t>
      </w:r>
      <w:proofErr w:type="spellEnd"/>
      <w:r w:rsidR="00B26B55">
        <w:t xml:space="preserve"> Arten (</w:t>
      </w:r>
      <w:proofErr w:type="spellStart"/>
      <w:r w:rsidR="00B26B55" w:rsidRPr="00B26B55">
        <w:rPr>
          <w:rStyle w:val="Hervorhebung"/>
        </w:rPr>
        <w:t>Engraulis</w:t>
      </w:r>
      <w:proofErr w:type="spellEnd"/>
      <w:r w:rsidR="00B26B55" w:rsidRPr="00B26B55">
        <w:rPr>
          <w:rStyle w:val="Hervorhebung"/>
        </w:rPr>
        <w:t xml:space="preserve"> </w:t>
      </w:r>
      <w:proofErr w:type="spellStart"/>
      <w:r w:rsidR="00B26B55" w:rsidRPr="00B26B55">
        <w:rPr>
          <w:rStyle w:val="Hervorhebung"/>
        </w:rPr>
        <w:t>encrasicolus</w:t>
      </w:r>
      <w:proofErr w:type="spellEnd"/>
      <w:r w:rsidR="00B26B55" w:rsidRPr="00B26B55">
        <w:t xml:space="preserve">, </w:t>
      </w:r>
      <w:proofErr w:type="spellStart"/>
      <w:r w:rsidR="00B26B55" w:rsidRPr="00B26B55">
        <w:t>Carangidae</w:t>
      </w:r>
      <w:proofErr w:type="spellEnd"/>
      <w:r w:rsidR="00B26B55" w:rsidRPr="00B26B55">
        <w:t xml:space="preserve"> </w:t>
      </w:r>
      <w:proofErr w:type="spellStart"/>
      <w:proofErr w:type="gramStart"/>
      <w:r w:rsidR="00B26B55" w:rsidRPr="00B26B55">
        <w:t>spp</w:t>
      </w:r>
      <w:proofErr w:type="spellEnd"/>
      <w:r w:rsidR="00B26B55" w:rsidRPr="00B26B55">
        <w:t>.</w:t>
      </w:r>
      <w:r w:rsidR="00DE107F">
        <w:t>,</w:t>
      </w:r>
      <w:proofErr w:type="gramEnd"/>
      <w:r w:rsidR="00B26B55" w:rsidRPr="00B26B55">
        <w:t xml:space="preserve"> </w:t>
      </w:r>
      <w:proofErr w:type="spellStart"/>
      <w:r w:rsidR="00B26B55" w:rsidRPr="00B26B55">
        <w:t>Myctophidae</w:t>
      </w:r>
      <w:proofErr w:type="spellEnd"/>
      <w:r w:rsidR="00B26B55" w:rsidRPr="00B26B55">
        <w:t xml:space="preserve"> </w:t>
      </w:r>
      <w:proofErr w:type="spellStart"/>
      <w:r w:rsidR="00B26B55" w:rsidRPr="00B26B55">
        <w:t>spp</w:t>
      </w:r>
      <w:proofErr w:type="spellEnd"/>
      <w:r w:rsidR="00B26B55">
        <w:t>.).</w:t>
      </w:r>
      <w:r w:rsidR="00D75769">
        <w:t xml:space="preserve"> Die bis zu 10-</w:t>
      </w:r>
      <w:r w:rsidR="0041741A">
        <w:t>f</w:t>
      </w:r>
      <w:r w:rsidR="00D75769">
        <w:t xml:space="preserve">ach höheren </w:t>
      </w:r>
      <w:proofErr w:type="spellStart"/>
      <w:r w:rsidR="00D75769">
        <w:t>Larvenabundanzen</w:t>
      </w:r>
      <w:proofErr w:type="spellEnd"/>
      <w:r w:rsidR="00D75769">
        <w:t xml:space="preserve"> </w:t>
      </w:r>
      <w:r w:rsidR="000F28C0">
        <w:t xml:space="preserve">auf dem Schelf </w:t>
      </w:r>
      <w:r w:rsidR="00D75769">
        <w:t>wi</w:t>
      </w:r>
      <w:r w:rsidR="00170821">
        <w:t>e</w:t>
      </w:r>
      <w:r w:rsidR="00D75769">
        <w:t xml:space="preserve">sen </w:t>
      </w:r>
      <w:r w:rsidR="00170821">
        <w:t xml:space="preserve">dabei </w:t>
      </w:r>
      <w:r w:rsidR="00D75769">
        <w:t xml:space="preserve">auf eine </w:t>
      </w:r>
      <w:r w:rsidR="003A0D7B">
        <w:t>zielgerichtete</w:t>
      </w:r>
      <w:r w:rsidR="00D75769">
        <w:t xml:space="preserve"> Laichaktivität </w:t>
      </w:r>
      <w:r w:rsidR="000F28C0">
        <w:t xml:space="preserve">einiger Arten </w:t>
      </w:r>
      <w:r w:rsidR="00D75769">
        <w:t>hin. Auf Grund der Zirkulationsmechanismen</w:t>
      </w:r>
      <w:r w:rsidR="003A0D7B">
        <w:t xml:space="preserve"> auf dem Schelf</w:t>
      </w:r>
      <w:r w:rsidR="00D75769">
        <w:t xml:space="preserve"> lässt </w:t>
      </w:r>
      <w:r w:rsidR="003A0D7B">
        <w:t xml:space="preserve">sich </w:t>
      </w:r>
      <w:r w:rsidR="00D75769">
        <w:t xml:space="preserve">schließen, dass einige </w:t>
      </w:r>
      <w:r w:rsidR="00DE107F">
        <w:t>dieser</w:t>
      </w:r>
      <w:r w:rsidR="00D75769">
        <w:t xml:space="preserve"> </w:t>
      </w:r>
      <w:r w:rsidR="003A0D7B">
        <w:t>Fischa</w:t>
      </w:r>
      <w:r w:rsidR="00D75769">
        <w:t>rten den passiven Rückhalt von Wassermassen</w:t>
      </w:r>
      <w:r w:rsidR="003A0D7B">
        <w:t xml:space="preserve"> vor dem Senegal</w:t>
      </w:r>
      <w:r w:rsidR="00D75769">
        <w:t xml:space="preserve"> </w:t>
      </w:r>
      <w:r w:rsidR="003A0D7B">
        <w:t xml:space="preserve">als Laichhabitat </w:t>
      </w:r>
      <w:r w:rsidR="00D75769">
        <w:t>nut</w:t>
      </w:r>
      <w:r w:rsidR="00170821">
        <w:t>zen</w:t>
      </w:r>
      <w:r w:rsidR="00D75769">
        <w:t xml:space="preserve">, um eine erhöhte Überlebenswahrscheinlichkeit </w:t>
      </w:r>
      <w:r w:rsidR="003A0D7B">
        <w:t>der</w:t>
      </w:r>
      <w:r w:rsidR="00D75769">
        <w:t xml:space="preserve"> Brut zu gewährleisten</w:t>
      </w:r>
      <w:r w:rsidR="003A0D7B">
        <w:t xml:space="preserve">. Im wärmeren </w:t>
      </w:r>
      <w:proofErr w:type="spellStart"/>
      <w:r w:rsidR="003A0D7B">
        <w:t>Offshorebereich</w:t>
      </w:r>
      <w:proofErr w:type="spellEnd"/>
      <w:r w:rsidR="003A0D7B">
        <w:t xml:space="preserve"> hingegen, hat sich eine weitere </w:t>
      </w:r>
      <w:r w:rsidR="00170821">
        <w:t>Rückhaltes</w:t>
      </w:r>
      <w:r w:rsidR="003A0D7B">
        <w:t>tra</w:t>
      </w:r>
      <w:r w:rsidR="00170821">
        <w:t>tegie entwickelt</w:t>
      </w:r>
      <w:r w:rsidR="003A0D7B">
        <w:t>. So wandern</w:t>
      </w:r>
      <w:r w:rsidR="006A2A05">
        <w:t xml:space="preserve"> die Larven der</w:t>
      </w:r>
      <w:r w:rsidR="003A0D7B">
        <w:t xml:space="preserve"> Holzmakrelen (</w:t>
      </w:r>
      <w:proofErr w:type="spellStart"/>
      <w:r w:rsidR="003A0D7B" w:rsidRPr="003A0D7B">
        <w:rPr>
          <w:rStyle w:val="Hervorhebung"/>
        </w:rPr>
        <w:t>Trachurus</w:t>
      </w:r>
      <w:proofErr w:type="spellEnd"/>
      <w:r w:rsidR="003A0D7B" w:rsidRPr="003A0D7B">
        <w:rPr>
          <w:rStyle w:val="Hervorhebung"/>
        </w:rPr>
        <w:t xml:space="preserve"> </w:t>
      </w:r>
      <w:proofErr w:type="spellStart"/>
      <w:r w:rsidR="003A0D7B" w:rsidRPr="003A0D7B">
        <w:rPr>
          <w:rStyle w:val="Hervorhebung"/>
        </w:rPr>
        <w:t>trachurus</w:t>
      </w:r>
      <w:proofErr w:type="spellEnd"/>
      <w:r w:rsidR="003A0D7B">
        <w:t xml:space="preserve"> und </w:t>
      </w:r>
      <w:proofErr w:type="spellStart"/>
      <w:r w:rsidR="003A0D7B" w:rsidRPr="003A0D7B">
        <w:rPr>
          <w:rStyle w:val="Hervorhebung"/>
        </w:rPr>
        <w:t>Trachurus</w:t>
      </w:r>
      <w:proofErr w:type="spellEnd"/>
      <w:r w:rsidR="003A0D7B" w:rsidRPr="003A0D7B">
        <w:rPr>
          <w:rStyle w:val="Hervorhebung"/>
        </w:rPr>
        <w:t xml:space="preserve"> </w:t>
      </w:r>
      <w:proofErr w:type="spellStart"/>
      <w:r w:rsidR="003A0D7B" w:rsidRPr="003A0D7B">
        <w:rPr>
          <w:rStyle w:val="Hervorhebung"/>
        </w:rPr>
        <w:t>trecae</w:t>
      </w:r>
      <w:proofErr w:type="spellEnd"/>
      <w:r w:rsidR="003A0D7B" w:rsidRPr="003A0D7B">
        <w:t>),</w:t>
      </w:r>
      <w:r w:rsidR="003A0D7B">
        <w:t xml:space="preserve"> </w:t>
      </w:r>
      <w:r w:rsidR="00267FC3">
        <w:t xml:space="preserve">der </w:t>
      </w:r>
      <w:r w:rsidR="003A0D7B">
        <w:t>Großflossen-Laternenfisch</w:t>
      </w:r>
      <w:r w:rsidR="006A2A05">
        <w:t>e</w:t>
      </w:r>
      <w:r w:rsidR="003A0D7B" w:rsidRPr="003A0D7B">
        <w:t xml:space="preserve"> (</w:t>
      </w:r>
      <w:proofErr w:type="spellStart"/>
      <w:r w:rsidR="003A0D7B" w:rsidRPr="003A0D7B">
        <w:rPr>
          <w:rStyle w:val="Hervorhebung"/>
        </w:rPr>
        <w:t>Hygophum</w:t>
      </w:r>
      <w:proofErr w:type="spellEnd"/>
      <w:r w:rsidR="003A0D7B" w:rsidRPr="003A0D7B">
        <w:rPr>
          <w:rStyle w:val="Hervorhebung"/>
        </w:rPr>
        <w:t xml:space="preserve"> </w:t>
      </w:r>
      <w:proofErr w:type="spellStart"/>
      <w:r w:rsidR="003A0D7B" w:rsidRPr="003A0D7B">
        <w:rPr>
          <w:rStyle w:val="Hervorhebung"/>
        </w:rPr>
        <w:t>macrochir</w:t>
      </w:r>
      <w:proofErr w:type="spellEnd"/>
      <w:r w:rsidR="003A0D7B" w:rsidRPr="003A0D7B">
        <w:t xml:space="preserve">) </w:t>
      </w:r>
      <w:r w:rsidR="00267FC3">
        <w:t xml:space="preserve">oder auch </w:t>
      </w:r>
      <w:r w:rsidR="006A2A05">
        <w:t>der</w:t>
      </w:r>
      <w:r w:rsidR="00267FC3">
        <w:t xml:space="preserve"> </w:t>
      </w:r>
      <w:r w:rsidR="003A0D7B" w:rsidRPr="003A0D7B">
        <w:t>Augenfleck-Seezunge</w:t>
      </w:r>
      <w:r w:rsidR="003A0D7B">
        <w:t xml:space="preserve"> </w:t>
      </w:r>
      <w:r w:rsidR="003A0D7B" w:rsidRPr="003A0D7B">
        <w:t>(</w:t>
      </w:r>
      <w:proofErr w:type="spellStart"/>
      <w:r w:rsidR="003A0D7B" w:rsidRPr="003A0D7B">
        <w:rPr>
          <w:rStyle w:val="Hervorhebung"/>
        </w:rPr>
        <w:t>Microchirus</w:t>
      </w:r>
      <w:proofErr w:type="spellEnd"/>
      <w:r w:rsidR="003A0D7B" w:rsidRPr="003A0D7B">
        <w:rPr>
          <w:rStyle w:val="Hervorhebung"/>
        </w:rPr>
        <w:t xml:space="preserve"> </w:t>
      </w:r>
      <w:proofErr w:type="spellStart"/>
      <w:r w:rsidR="003A0D7B" w:rsidRPr="003A0D7B">
        <w:rPr>
          <w:rStyle w:val="Hervorhebung"/>
        </w:rPr>
        <w:t>ocellatus</w:t>
      </w:r>
      <w:proofErr w:type="spellEnd"/>
      <w:r w:rsidR="00267FC3">
        <w:t>),</w:t>
      </w:r>
      <w:r w:rsidR="003A0D7B">
        <w:t xml:space="preserve"> </w:t>
      </w:r>
      <w:r w:rsidR="006A2A05">
        <w:t>vom offshore-</w:t>
      </w:r>
      <w:r w:rsidR="00170821">
        <w:t xml:space="preserve">getriebenen Oberflächenwasser, </w:t>
      </w:r>
      <w:r w:rsidR="003A0D7B">
        <w:t xml:space="preserve">in </w:t>
      </w:r>
      <w:r w:rsidR="00170821">
        <w:t>Ber</w:t>
      </w:r>
      <w:r w:rsidR="00DE107F">
        <w:t>ei</w:t>
      </w:r>
      <w:r w:rsidR="00170821">
        <w:t xml:space="preserve">che des </w:t>
      </w:r>
      <w:r w:rsidR="003A0D7B">
        <w:t>Mittel- oder Tiefenwasser</w:t>
      </w:r>
      <w:r w:rsidR="00170821">
        <w:t>s</w:t>
      </w:r>
      <w:r w:rsidR="003A0D7B">
        <w:t>, um den landwärts</w:t>
      </w:r>
      <w:r w:rsidR="00267FC3">
        <w:t>-</w:t>
      </w:r>
      <w:r w:rsidR="003A0D7B">
        <w:t xml:space="preserve">gerichten Tiefenstrom </w:t>
      </w:r>
      <w:r w:rsidR="00170821">
        <w:t>als Rücktransportweg zum Schelf zu nutzen</w:t>
      </w:r>
      <w:r w:rsidR="003A0D7B">
        <w:t xml:space="preserve">. </w:t>
      </w:r>
      <w:r w:rsidR="00170821">
        <w:t xml:space="preserve">So entwickelten sich zwei Strategien </w:t>
      </w:r>
      <w:r w:rsidR="00DE107F">
        <w:t>(aktiv</w:t>
      </w:r>
      <w:r w:rsidR="00170821">
        <w:t xml:space="preserve"> und passiv) zum Rückhalt der Fischlarven vor dem Senegal. Solche</w:t>
      </w:r>
      <w:r>
        <w:t xml:space="preserve"> </w:t>
      </w:r>
      <w:r w:rsidR="00170821">
        <w:t>Feldbeobachtungen sind essentiell für Driftmodelle, denn die horizontale als auch die vertikale Verteilung von Fischlarven in der Wassersäule haben bedeutende Konsequenzen für das Überleben der Fischbrut. Das Verständnis für Überlebensm</w:t>
      </w:r>
      <w:r w:rsidR="00D241E4">
        <w:t xml:space="preserve">echanismen ist </w:t>
      </w:r>
      <w:r w:rsidR="000F28C0">
        <w:t>von großer Bedeutung</w:t>
      </w:r>
      <w:r w:rsidR="00FD77CE">
        <w:t>,</w:t>
      </w:r>
      <w:r w:rsidR="00D241E4">
        <w:t xml:space="preserve"> um genauere Aussagen zu Rekrutierungserfolg</w:t>
      </w:r>
      <w:r w:rsidR="00DE107F">
        <w:t>en</w:t>
      </w:r>
      <w:r w:rsidR="00D241E4">
        <w:t xml:space="preserve"> </w:t>
      </w:r>
      <w:r w:rsidR="000F28C0">
        <w:t>machen zu können</w:t>
      </w:r>
      <w:r w:rsidR="00D241E4">
        <w:t xml:space="preserve">. </w:t>
      </w:r>
    </w:p>
    <w:p w:rsidR="0028059C" w:rsidRDefault="00DE7C93" w:rsidP="00DE7C93">
      <w:pPr>
        <w:rPr>
          <w:lang w:val="en-US"/>
        </w:rPr>
      </w:pPr>
      <w:proofErr w:type="gramStart"/>
      <w:r w:rsidRPr="00DE7C93">
        <w:rPr>
          <w:lang w:val="en-US"/>
        </w:rPr>
        <w:t xml:space="preserve">Tiedemann, M., </w:t>
      </w:r>
      <w:proofErr w:type="spellStart"/>
      <w:r w:rsidRPr="00DE7C93">
        <w:rPr>
          <w:lang w:val="en-US"/>
        </w:rPr>
        <w:t>Brehmer</w:t>
      </w:r>
      <w:proofErr w:type="spellEnd"/>
      <w:r w:rsidRPr="00DE7C93">
        <w:rPr>
          <w:lang w:val="en-US"/>
        </w:rPr>
        <w:t>, P., 2017.</w:t>
      </w:r>
      <w:proofErr w:type="gramEnd"/>
      <w:r w:rsidRPr="00DE7C93">
        <w:rPr>
          <w:lang w:val="en-US"/>
        </w:rPr>
        <w:t xml:space="preserve"> Larval fish assemblages across an upwelling front: Indication for active and passive retention. </w:t>
      </w:r>
      <w:proofErr w:type="spellStart"/>
      <w:proofErr w:type="gramStart"/>
      <w:r w:rsidRPr="00DE7C93">
        <w:rPr>
          <w:lang w:val="en-US"/>
        </w:rPr>
        <w:t>Estuar</w:t>
      </w:r>
      <w:proofErr w:type="spellEnd"/>
      <w:r w:rsidRPr="00DE7C93">
        <w:rPr>
          <w:lang w:val="en-US"/>
        </w:rPr>
        <w:t>.</w:t>
      </w:r>
      <w:proofErr w:type="gramEnd"/>
      <w:r w:rsidRPr="00DE7C93">
        <w:rPr>
          <w:lang w:val="en-US"/>
        </w:rPr>
        <w:t xml:space="preserve"> </w:t>
      </w:r>
      <w:proofErr w:type="gramStart"/>
      <w:r w:rsidRPr="00DE7C93">
        <w:rPr>
          <w:lang w:val="en-US"/>
        </w:rPr>
        <w:t>Coast.</w:t>
      </w:r>
      <w:proofErr w:type="gramEnd"/>
      <w:r w:rsidRPr="00DE7C93">
        <w:rPr>
          <w:lang w:val="en-US"/>
        </w:rPr>
        <w:t xml:space="preserve"> Shelf Sci. 187, 118–133. doi:10.1016/j.ecss.2016.12.015</w:t>
      </w:r>
      <w:r w:rsidR="00DE107F">
        <w:rPr>
          <w:lang w:val="en-US"/>
        </w:rPr>
        <w:t xml:space="preserve"> </w:t>
      </w:r>
      <w:hyperlink r:id="rId8" w:history="1">
        <w:r w:rsidR="0028059C" w:rsidRPr="00F964A5">
          <w:rPr>
            <w:rStyle w:val="Hyperlink"/>
            <w:lang w:val="en-US"/>
          </w:rPr>
          <w:t>https://www.sciencedirect.com/science/article/pii/S0272771416307776</w:t>
        </w:r>
      </w:hyperlink>
    </w:p>
    <w:sectPr w:rsidR="0028059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G0NDEwNzGwsDAwMTRS0lEKTi0uzszPAykwrAUA1g4yMiwAAAA="/>
  </w:docVars>
  <w:rsids>
    <w:rsidRoot w:val="00A27845"/>
    <w:rsid w:val="000F28C0"/>
    <w:rsid w:val="00135528"/>
    <w:rsid w:val="00170821"/>
    <w:rsid w:val="001F5AF8"/>
    <w:rsid w:val="00242CAB"/>
    <w:rsid w:val="00267FC3"/>
    <w:rsid w:val="0028059C"/>
    <w:rsid w:val="002A2353"/>
    <w:rsid w:val="002B673D"/>
    <w:rsid w:val="003A0D7B"/>
    <w:rsid w:val="003A1936"/>
    <w:rsid w:val="003E0B28"/>
    <w:rsid w:val="00411C85"/>
    <w:rsid w:val="0041741A"/>
    <w:rsid w:val="004943BC"/>
    <w:rsid w:val="005324AA"/>
    <w:rsid w:val="005763B3"/>
    <w:rsid w:val="006015AF"/>
    <w:rsid w:val="00644E76"/>
    <w:rsid w:val="006A2A05"/>
    <w:rsid w:val="006D0FD1"/>
    <w:rsid w:val="00732449"/>
    <w:rsid w:val="008B6E33"/>
    <w:rsid w:val="009C71E9"/>
    <w:rsid w:val="009E3FBE"/>
    <w:rsid w:val="00A203B8"/>
    <w:rsid w:val="00A27845"/>
    <w:rsid w:val="00AA57DD"/>
    <w:rsid w:val="00B051BD"/>
    <w:rsid w:val="00B26B55"/>
    <w:rsid w:val="00C678DA"/>
    <w:rsid w:val="00D241E4"/>
    <w:rsid w:val="00D75769"/>
    <w:rsid w:val="00DE107F"/>
    <w:rsid w:val="00DE7C93"/>
    <w:rsid w:val="00EF5212"/>
    <w:rsid w:val="00F010C8"/>
    <w:rsid w:val="00F8756A"/>
    <w:rsid w:val="00F939AE"/>
    <w:rsid w:val="00FC7197"/>
    <w:rsid w:val="00FD77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324AA"/>
    <w:rPr>
      <w:color w:val="0000FF" w:themeColor="hyperlink"/>
      <w:u w:val="single"/>
    </w:rPr>
  </w:style>
  <w:style w:type="character" w:styleId="Hervorhebung">
    <w:name w:val="Emphasis"/>
    <w:basedOn w:val="Absatz-Standardschriftart"/>
    <w:uiPriority w:val="20"/>
    <w:qFormat/>
    <w:rsid w:val="005324AA"/>
    <w:rPr>
      <w:i/>
      <w:iCs/>
    </w:rPr>
  </w:style>
  <w:style w:type="paragraph" w:styleId="Sprechblasentext">
    <w:name w:val="Balloon Text"/>
    <w:basedOn w:val="Standard"/>
    <w:link w:val="SprechblasentextZchn"/>
    <w:uiPriority w:val="99"/>
    <w:semiHidden/>
    <w:unhideWhenUsed/>
    <w:rsid w:val="001F5AF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F5A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324AA"/>
    <w:rPr>
      <w:color w:val="0000FF" w:themeColor="hyperlink"/>
      <w:u w:val="single"/>
    </w:rPr>
  </w:style>
  <w:style w:type="character" w:styleId="Hervorhebung">
    <w:name w:val="Emphasis"/>
    <w:basedOn w:val="Absatz-Standardschriftart"/>
    <w:uiPriority w:val="20"/>
    <w:qFormat/>
    <w:rsid w:val="005324AA"/>
    <w:rPr>
      <w:i/>
      <w:iCs/>
    </w:rPr>
  </w:style>
  <w:style w:type="paragraph" w:styleId="Sprechblasentext">
    <w:name w:val="Balloon Text"/>
    <w:basedOn w:val="Standard"/>
    <w:link w:val="SprechblasentextZchn"/>
    <w:uiPriority w:val="99"/>
    <w:semiHidden/>
    <w:unhideWhenUsed/>
    <w:rsid w:val="001F5AF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F5A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512621">
      <w:bodyDiv w:val="1"/>
      <w:marLeft w:val="0"/>
      <w:marRight w:val="0"/>
      <w:marTop w:val="0"/>
      <w:marBottom w:val="0"/>
      <w:divBdr>
        <w:top w:val="none" w:sz="0" w:space="0" w:color="auto"/>
        <w:left w:val="none" w:sz="0" w:space="0" w:color="auto"/>
        <w:bottom w:val="none" w:sz="0" w:space="0" w:color="auto"/>
        <w:right w:val="none" w:sz="0" w:space="0" w:color="auto"/>
      </w:divBdr>
    </w:div>
    <w:div w:id="89446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pii/S0272771416307776" TargetMode="External"/><Relationship Id="rId3" Type="http://schemas.microsoft.com/office/2007/relationships/stylesWithEffects" Target="stylesWithEffect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A3F76-891E-4CB6-9A25-F4E1C9E31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821</Words>
  <Characters>5177</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Maik Tiedemann</dc:creator>
  <cp:lastModifiedBy>Matthias Bernreuther</cp:lastModifiedBy>
  <cp:revision>2</cp:revision>
  <dcterms:created xsi:type="dcterms:W3CDTF">2018-10-02T12:43:00Z</dcterms:created>
  <dcterms:modified xsi:type="dcterms:W3CDTF">2018-10-02T12:43:00Z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16th edition (author-date)</vt:lpwstr>
  </property>
  <property fmtid="{D5CDD505-2E9C-101B-9397-08002B2CF9AE}" pid="6" name="Mendeley Recent Style Id 2_1">
    <vt:lpwstr>http://www.zotero.org/styles/deep-sea-research-part-i</vt:lpwstr>
  </property>
  <property fmtid="{D5CDD505-2E9C-101B-9397-08002B2CF9AE}" pid="7" name="Mendeley Recent Style Name 2_1">
    <vt:lpwstr>Deep-Sea Research Part I</vt:lpwstr>
  </property>
  <property fmtid="{D5CDD505-2E9C-101B-9397-08002B2CF9AE}" pid="8" name="Mendeley Recent Style Id 3_1">
    <vt:lpwstr>http://www.zotero.org/styles/ecology</vt:lpwstr>
  </property>
  <property fmtid="{D5CDD505-2E9C-101B-9397-08002B2CF9AE}" pid="9" name="Mendeley Recent Style Name 3_1">
    <vt:lpwstr>Ecology</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http://www.zotero.org/styles/journal-of-marine-systems</vt:lpwstr>
  </property>
  <property fmtid="{D5CDD505-2E9C-101B-9397-08002B2CF9AE}" pid="15" name="Mendeley Recent Style Name 6_1">
    <vt:lpwstr>Journal of Marine Systems</vt:lpwstr>
  </property>
  <property fmtid="{D5CDD505-2E9C-101B-9397-08002B2CF9AE}" pid="16" name="Mendeley Recent Style Id 7_1">
    <vt:lpwstr>http://www.zotero.org/styles/marine-ecology-progress-series</vt:lpwstr>
  </property>
  <property fmtid="{D5CDD505-2E9C-101B-9397-08002B2CF9AE}" pid="17" name="Mendeley Recent Style Name 7_1">
    <vt:lpwstr>Marine Ecology Progress Series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aa440059-dcbc-3f31-8694-682065319bbd</vt:lpwstr>
  </property>
  <property fmtid="{D5CDD505-2E9C-101B-9397-08002B2CF9AE}" pid="24" name="Mendeley Citation Style_1">
    <vt:lpwstr>http://www.zotero.org/styles/deep-sea-research-part-i</vt:lpwstr>
  </property>
</Properties>
</file>